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MIĘDZYNARODOWY TYDZIEŃ WIEDZY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O OSOBACH GŁUCHONIEWIDOMYCH</w:t>
      </w:r>
    </w:p>
    <w:p>
      <w:pPr>
        <w:pStyle w:val="Normal"/>
        <w:spacing w:lineRule="auto" w:line="240" w:before="0" w:after="0"/>
        <w:ind w:left="284" w:hanging="0"/>
        <w:jc w:val="center"/>
        <w:rPr>
          <w:rStyle w:val="4nj"/>
          <w:rFonts w:cs="Calibri" w:cstheme="minorHAnsi"/>
          <w:b/>
          <w:b/>
          <w:sz w:val="28"/>
          <w:szCs w:val="28"/>
        </w:rPr>
      </w:pPr>
      <w:r>
        <w:rPr>
          <w:rStyle w:val="4nj"/>
          <w:rFonts w:cs="Calibri" w:cstheme="minorHAnsi"/>
          <w:b/>
          <w:sz w:val="28"/>
          <w:szCs w:val="28"/>
        </w:rPr>
        <w:t>25 czerwca –  1 lipca 2018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Szanowni Państwo,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Towarzystwo Pomocy Głuchoniewidomym jest organizacją pożytku publicznego. Działa na terenie całej Polski poprzez jednostki wojewódzkie i jako jedyna organizacja w kraju zajmuje się wspieraniem osób z jednoczesnym uszkodzeniem wzroku i słuchu. W październiku 2016 roku obchodziliśmy 25. rocznicę działalności.  Dzięki naszemu towarzystwu głuchoniewidomi przestają stopniowo być anonimowi. Zaczynają wierzyć, że również i tę niepełnosprawność da się oswoić, i z nią żyć. Zaczynają wychodzić z domów, zawierają nowe znajomości, jeżdżą na wycieczki i warsztaty, podejmują naukę, znajdują pracę. Organizacja stara się codziennie wychodzić naprzeciw indywidualnym potrzebom beneficjentów, starając się uwzględnić jakże odmienną sytuację zdrowotną i życiową każdej z osób. Warsztaty komputerowe, czy artyterapeutyczne, spotkania klubowe, czy spotkania w ramach zajęć w jednostkach (np. gotowanie, gimnastyka), to tylko niektóre z form aktywności proponowanych głuchoniewidomym w najbliższym czasie.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dniach 25. czerwca do 1. lipca już po raz szósty obchodzimy Międzynarodowy Tydzień Wiedzy o Osobach Głuchoniewidomych. Jak co roku jest on bezpośrednio związany z kolejna rocznicą urodzin Hellen Keller (27.05.1880-1.06.1968) – doskonale znanej na całym świecie głuchoniewidomej pisarki i działaczki społecznej, która udowadniała, że osoba głuchoniewidoma może również czerpać pełnie z życia, która stała się rzecznikiem praw osób głuchoniewidomych. Jej wybitna osobowość i determinacja sprawiły, że ostatecznie zaczęto dostrzegać możliwości i potrzeby tej najmniej licznej i wyjątkowej grupy osób z niepełnosprawnością. Niech będzie to czas na lepsze poznanie zagadnień związanych ze specyfiką jednoczesnego uszkodzenia wzroku i słuchu, ale też czas na poznanie osób, dla których to nieodłączny element życia – ich problemów, pasji, marzeń, doświadczeń w radzeniu sobie z codziennością. Przyjmuje się szacunkowo, że w Polsce żyje – co najmniej – siedem tysięcy takich osób.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GŁUCHONIEWIDOMY? KTO TO TAKI? Z CZYM MOŻNA GO SKOJARZYĆ? JAK SCHARAKTERYZOWAĆ?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Gdy pada hasło „niewidomy”, statystyczny przechodzień kojarzy go z białą laską, psem przewodnikiem, pismem brajla. Gdy powiemy „głuchy” - od razu pojawia nam się obraz osoby porozumiewającej się Polskim Językiem Migowym. A kim jest właściwie „osoba głuchoniewidoma”? To pojęcie często nadal pozostaje zagadką… Każdy z nich ma swoją inną historię. 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Są tacy, którzy nie widzą i nie słyszą od urodzenia. Tacy, którzy urodzili się „tylko” głusi, słabosłyszący lub „tylko” niewidomi, słabowidzący a później utracili drugi zmysł. Jedni nie widzą nic, ale jeszcze trochę słyszą, drudzy zachowali resztki wzroku, ale nie słyszą, a jeszcze inni słabo widzą i jednocześnie słabo słyszą. Różne też są przyczyny niepełnosprawności i różne sytuacje życiowe. Łączy ich wszystkich to, że na co dzień muszą radzić sobie z konsekwencjami jednoczesnego uszkodzenia wzroku i słuchu. Niektórzy są aktywni zawodowo i społecznie, wychowują dzieci, realizują swoje pasje – są samodzielni i niezależni materialnie. Inni żyją przy rodzinach lub w domach pomocy społecznej, nie wychodzą sami poza teren podwórka, potrzebują wsparcia przy wykonywaniu codziennych czynności, albo załatwieniu czegokolwiek.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Życie osoby głuchoniewidomej różni się od życia osoby „tylko” niewidomej lub „tylko” głuchej. Przede wszystkim ograniczeń jest więcej i mniejsze są możliwości kompensacji. Niewidomy w wielu sytuacjach może zastąpić brak wzroku słuchem. Za to głuchy, pozbawiony bodźców słuchowych, może bazować na tym, co widzi. Głuchoniewidomy, u którego uszkodzone są oba zmysły, nie ma takich możliwości - musi nauczyć się funkcjonować z tym, co mu pozostało. Tu bariery w komunikowaniu się, samodzielnym poruszaniu oraz dostęp do bieżących informacji to sfery, w których uszkodzenie obu zmysłów jest najbardziej odczuwalne. </w:t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cs="Calibri" w:cstheme="minorHAnsi"/>
          <w:b/>
          <w:sz w:val="24"/>
          <w:szCs w:val="24"/>
        </w:rPr>
        <w:t xml:space="preserve">Kaja </w:t>
      </w:r>
      <w:r>
        <w:rPr>
          <w:rFonts w:cs="Calibri" w:cstheme="minorHAnsi"/>
          <w:sz w:val="24"/>
          <w:szCs w:val="24"/>
        </w:rPr>
        <w:t>– najmłodsza beneficjentka – ma 23 lata, chodzi po górach - zdobywa szczyty, jeździ konno, na rolkach oraz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na nartach. Jest członkiem klubu sportowego, z ramienia, którego startuje w zawodach. Regularnie bierze udział w narciarskich Mistrzostwach Polskich Niepełnosprawnych w zjeździe Alpejskim, gdzie startuje w slalomie specjalnym, slalomie gigancie oraz w kombinacji. Jej marzeniem jest wystąpić na Paraolimpiadzie.</w:t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Film z serii superbohaterowie o Kai: https://youtu.be/vjjANZ1Re4w</w:t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Mariola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– za każdym razem, gdy napotyka na barierę zamiast zawracać szuka sposobu by ją pokonać. Pasjonatka sportu. Zaczęła od strzelectwa niewidomych, gdzie używa się tu specjalnej broni laserowej </w:t>
        <w:br/>
        <w:t>i elektronicznej tarczy. Kiedy choroba zaczęła zabierać jej słuch, Mariola zmieniła dyscyplinę na bowling - odmianę gry w kręgle. Obecnie może się pochwalić tytułem trzykrotnej mistrzyni Polski w bowlingu oraz wicemistrzyni kraju w grze w kręgle. Nie zamierza rezygnować, przekonuje, że to daje jej radość i siłę, a do tego się usamodzielnia i integruje</w:t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Film z serii superbohaterowie o Marioli: https://youtu.be/TAtXHtJG-f8</w:t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Krystyna, dla nas Pani Krysia </w:t>
      </w:r>
      <w:r>
        <w:rPr>
          <w:rFonts w:eastAsia="Times New Roman" w:cs="Arial"/>
          <w:color w:val="000000"/>
          <w:sz w:val="24"/>
          <w:szCs w:val="24"/>
          <w:lang w:eastAsia="pl-PL"/>
        </w:rPr>
        <w:t>–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urodziła się w 1926 roku, zupełnie nie widzi i bardzo źle słyszy. Już jako małe dziecko tworzyła wiersze typu: „dzwonek i ogonek” i mówiła, że to wiersz, więc został poetką. Obecnie wydała 25 tomików poezji. Należy do Stowarzyszenia Autorów Polskich i Polskiego Związku Niewidomych, pisuję do różnych pism. </w:t>
      </w:r>
      <w:r>
        <w:rPr>
          <w:rFonts w:eastAsia="Times New Roman" w:cs="Arial"/>
          <w:color w:val="000000"/>
          <w:sz w:val="24"/>
          <w:szCs w:val="24"/>
          <w:lang w:eastAsia="pl-PL"/>
        </w:rPr>
        <w:t>Pomimo swojego wieku i niepełnosprawności nadal pozostaje aktywna i twórcza. Jej życie stało się inspiracją dla filmu „Invisible” (Niewidzialne) w reż. Z. Pręgowskiej, który został wielokrotnie nagrodzony na różnych festiwalach filmowych w kraju i za granicą.</w:t>
      </w:r>
    </w:p>
    <w:p>
      <w:pPr>
        <w:pStyle w:val="Normal"/>
        <w:spacing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Film z serii superbohaterowie o Krystynie: https://youtu.be/hdZXM1F-iec</w:t>
      </w:r>
    </w:p>
    <w:p>
      <w:pPr>
        <w:pStyle w:val="Normal"/>
        <w:spacing w:before="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JAK SIĘ POROZUMIEĆ?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Wiele jest sposobów komunikowania się w środowisku osób głuchoniewidomych. Wiele jest też czynników, które na to wpływają. Wiele jest osób, które w różnych okolicznościach korzystają z różnych metod.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Dla osób, które nie słyszą od urodzenia lub wczesnego dzieciństwa najczęściej podstawową formą komunikowania się jest </w:t>
      </w:r>
      <w:r>
        <w:rPr>
          <w:rFonts w:cs="Calibri" w:cstheme="minorHAnsi"/>
          <w:b/>
          <w:sz w:val="24"/>
          <w:szCs w:val="24"/>
        </w:rPr>
        <w:t xml:space="preserve">język migowy </w:t>
      </w:r>
      <w:r>
        <w:rPr>
          <w:rFonts w:cs="Calibri" w:cstheme="minorHAnsi"/>
          <w:sz w:val="24"/>
          <w:szCs w:val="24"/>
        </w:rPr>
        <w:t xml:space="preserve">wraz z </w:t>
      </w:r>
      <w:r>
        <w:rPr>
          <w:rFonts w:cs="Calibri" w:cstheme="minorHAnsi"/>
          <w:b/>
          <w:sz w:val="24"/>
          <w:szCs w:val="24"/>
        </w:rPr>
        <w:t>alfabetem palcowym</w:t>
      </w:r>
      <w:r>
        <w:rPr>
          <w:rFonts w:cs="Calibri" w:cstheme="minorHAnsi"/>
          <w:sz w:val="24"/>
          <w:szCs w:val="24"/>
        </w:rPr>
        <w:t>. Mogą go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odczytywać wzrokowo – jeśli mają wystarczające możliwości wzrokowe - bądź dotykowo – jeśli są one niewystarczające.</w:t>
      </w:r>
    </w:p>
    <w:p>
      <w:pPr>
        <w:pStyle w:val="ListParagraph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Niewidomi i słabowidzący z umiarkowanym niedosłuchem na ogół porozumiewają się </w:t>
      </w:r>
      <w:r>
        <w:rPr>
          <w:rFonts w:cs="Calibri" w:cstheme="minorHAnsi"/>
          <w:b/>
          <w:sz w:val="24"/>
          <w:szCs w:val="24"/>
        </w:rPr>
        <w:t>mową ustną</w:t>
      </w:r>
      <w:r>
        <w:rPr>
          <w:rFonts w:cs="Calibri" w:cstheme="minorHAnsi"/>
          <w:sz w:val="24"/>
          <w:szCs w:val="24"/>
        </w:rPr>
        <w:t xml:space="preserve">, najczęściej z wykorzystaniem sprzętu wzmacniającego odbiór dźwięków. W sytuacji, gdy nie są już w stanie rozumieć mowy za pomocą słuchu, można na przykład 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korzystać z</w:t>
      </w:r>
      <w:r>
        <w:rPr>
          <w:rFonts w:cs="Calibri" w:cstheme="minorHAnsi"/>
          <w:b/>
          <w:sz w:val="24"/>
          <w:szCs w:val="24"/>
        </w:rPr>
        <w:t xml:space="preserve"> pisma brajla</w:t>
      </w:r>
      <w:r>
        <w:rPr>
          <w:rFonts w:cs="Calibri" w:cstheme="minorHAnsi"/>
          <w:sz w:val="24"/>
          <w:szCs w:val="24"/>
        </w:rPr>
        <w:t xml:space="preserve">. 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Metodę uniwersalną dla wszystkich osób głuchoniewidomych, które potrafią zapisać wyrazy jest </w:t>
      </w:r>
      <w:r>
        <w:rPr>
          <w:rFonts w:cs="Calibri" w:cstheme="minorHAnsi"/>
          <w:b/>
          <w:sz w:val="24"/>
          <w:szCs w:val="24"/>
        </w:rPr>
        <w:t>LORM</w:t>
      </w:r>
      <w:r>
        <w:rPr>
          <w:rFonts w:cs="Calibri" w:cstheme="minorHAnsi"/>
          <w:sz w:val="24"/>
          <w:szCs w:val="24"/>
        </w:rPr>
        <w:t xml:space="preserve"> - alfabet dotykowy opracowany przez Austriaka Hieronima Lorma w połowie XIX w. Polega on na kreśleniu linii lub stawianiu punktów na dłoni rozmówcy, które odpowiadają poszczególnym literom alfabetu.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A TO CIEKAWE: TŁUMACZ-PRZEWODNIK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To w jaki sposób głuchoniewidomy będzie przemieszczał się poza domem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również zależy od wielu czynników. Na ogół współwystępujące poważne uszkodzenie wzroku i słuchu ogranicza możliwość samodzielnego i bezpiecznego poruszania się w przestrzeni.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szczególnie trudnej sytuacji znajdują się osoby całkowicie pozbawione wzroku i słuchu. Przy załatwianiu codziennych spraw osoby te chętnie korzystają ze wsparcia tłumaczy-przewodników. Tak nazywamy specjalnie przeszkolonych fachowców, którzy poznali różne metody komunikacji oraz techniki bezpiecznego poruszania się z osobą głuchoniewidoma. Rolą tłumacza-przewodnika jest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bycie niejako „oczami i uszami” osoby głuchoniewidomej.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Osoby z jednoczesnym uszkodzeniem wzroku i słuchu mogą skorzystać z tego typu usług bezpłatnie, wystarczy, że skontaktują się z biurem Towarzystwa Pomocy Głuchoniewidomym, albo z odpowiednią jego jednostka terenową.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  <w:t xml:space="preserve">SAM JESTEŚ OSOBĄ GŁUCHONIEWIDOMĄ? </w:t>
      </w:r>
    </w:p>
    <w:p>
      <w:pPr>
        <w:pStyle w:val="Normal"/>
        <w:jc w:val="center"/>
        <w:rPr>
          <w:rFonts w:cs="Calibri" w:cstheme="minorHAnsi"/>
          <w:b/>
          <w:b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  <w:t>ZNASZ KOGOŚ, KTO POTRZEBUJE NASZEJ POMOCY?</w:t>
      </w:r>
    </w:p>
    <w:p>
      <w:pPr>
        <w:pStyle w:val="Normal"/>
        <w:jc w:val="center"/>
        <w:rPr>
          <w:rFonts w:cs="Calibri" w:cstheme="minorHAnsi"/>
          <w:b/>
          <w:b/>
          <w:color w:val="FF0000"/>
          <w:sz w:val="28"/>
          <w:szCs w:val="24"/>
        </w:rPr>
      </w:pPr>
      <w:r>
        <w:rPr>
          <w:rFonts w:cs="Calibri" w:cstheme="minorHAnsi"/>
          <w:b/>
          <w:sz w:val="28"/>
          <w:szCs w:val="24"/>
        </w:rPr>
        <w:t>ZAPRASZAMY DO KONTAKTU!</w:t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Towarzystwem Pomocy Głuchoniewidomym: </w:t>
      </w:r>
      <w:r>
        <w:rPr>
          <w:rFonts w:cs="Calibri" w:cstheme="minorHAnsi"/>
          <w:color w:val="0066FF"/>
          <w:sz w:val="24"/>
          <w:szCs w:val="24"/>
          <w:u w:val="single"/>
        </w:rPr>
        <w:t>http://tpg.org.pl/regiony/jednostki/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Daktylografia </w:t>
      </w:r>
      <w:hyperlink r:id="rId2">
        <w:r>
          <w:rPr>
            <w:rStyle w:val="Czeinternetowe"/>
            <w:rFonts w:cs="Calibri" w:cstheme="minorHAnsi"/>
            <w:sz w:val="24"/>
            <w:szCs w:val="24"/>
          </w:rPr>
          <w:t>https://youtu.be/Flz4QwIvpfI</w:t>
        </w:r>
      </w:hyperlink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  <w:lang w:val="en-US"/>
        </w:rPr>
        <w:t>Alfabet Lorma :</w:t>
      </w:r>
      <w:r>
        <w:rPr>
          <w:rFonts w:cs="Calibri" w:cstheme="minorHAnsi"/>
          <w:color w:val="0070C0"/>
          <w:sz w:val="24"/>
          <w:szCs w:val="24"/>
          <w:u w:val="single"/>
          <w:lang w:val="en-US"/>
        </w:rPr>
        <w:t xml:space="preserve">  </w:t>
      </w:r>
      <w:hyperlink r:id="rId3">
        <w:r>
          <w:rPr>
            <w:rStyle w:val="Czeinternetowe"/>
            <w:rFonts w:cs="Calibri" w:cstheme="minorHAnsi"/>
            <w:sz w:val="24"/>
            <w:szCs w:val="24"/>
            <w:lang w:val="en-US"/>
          </w:rPr>
          <w:t>https://youtu.be/YRmRL5gCGCg</w:t>
        </w:r>
      </w:hyperlink>
    </w:p>
    <w:p>
      <w:pPr>
        <w:pStyle w:val="Normal"/>
        <w:spacing w:before="0" w:after="200"/>
        <w:jc w:val="both"/>
        <w:rPr/>
      </w:pPr>
      <w:r>
        <w:rPr>
          <w:rFonts w:cs="Calibri" w:cstheme="minorHAnsi"/>
          <w:sz w:val="24"/>
          <w:szCs w:val="24"/>
        </w:rPr>
        <w:t xml:space="preserve">Jak pomóc: </w:t>
      </w:r>
      <w:r>
        <w:rPr>
          <w:rFonts w:cs="Calibri" w:cstheme="minorHAnsi"/>
          <w:color w:val="0066FF"/>
          <w:sz w:val="24"/>
          <w:szCs w:val="24"/>
          <w:u w:val="single"/>
        </w:rPr>
        <w:t>http://tpg.org.pl/jak-pomoc</w:t>
      </w:r>
    </w:p>
    <w:sectPr>
      <w:type w:val="nextPage"/>
      <w:pgSz w:w="11906" w:h="16838"/>
      <w:pgMar w:left="1134" w:right="1133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840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72704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313b"/>
    <w:rPr>
      <w:rFonts w:ascii="Tahoma" w:hAnsi="Tahoma" w:cs="Tahoma"/>
      <w:sz w:val="16"/>
      <w:szCs w:val="16"/>
    </w:rPr>
  </w:style>
  <w:style w:type="character" w:styleId="4nj" w:customStyle="1">
    <w:name w:val="_4n-j"/>
    <w:basedOn w:val="DefaultParagraphFont"/>
    <w:qFormat/>
    <w:rsid w:val="005f2c4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alibri" w:cstheme="minorHAnsi"/>
      <w:sz w:val="24"/>
      <w:szCs w:val="24"/>
    </w:rPr>
  </w:style>
  <w:style w:type="character" w:styleId="ListLabel5">
    <w:name w:val="ListLabel 5"/>
    <w:qFormat/>
    <w:rPr>
      <w:rFonts w:cs="Calibri" w:cstheme="minorHAnsi"/>
      <w:sz w:val="24"/>
      <w:szCs w:val="24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31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ea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921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Flz4QwIvpfI" TargetMode="External"/><Relationship Id="rId3" Type="http://schemas.openxmlformats.org/officeDocument/2006/relationships/hyperlink" Target="https://youtu.be/YRmRL5gCGC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LibreOffice/6.0.0.3$Windows_x86 LibreOffice_project/64a0f66915f38c6217de274f0aa8e15618924765</Application>
  <Pages>3</Pages>
  <Words>1077</Words>
  <Characters>6934</Characters>
  <CharactersWithSpaces>7998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2018-06-26T21:19:00Z</dcterms:created>
  <dc:creator>Karolina</dc:creator>
  <dc:description/>
  <dc:language>pl-PL</dc:language>
  <cp:lastModifiedBy>Kamila Kama</cp:lastModifiedBy>
  <dcterms:modified xsi:type="dcterms:W3CDTF">2018-06-27T07:25:00Z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